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仿宋"/>
          <w:sz w:val="24"/>
          <w:szCs w:val="28"/>
        </w:rPr>
      </w:pPr>
      <w:r>
        <w:rPr>
          <w:rFonts w:hint="eastAsia" w:ascii="黑体" w:hAnsi="黑体" w:eastAsia="黑体" w:cs="黑体"/>
          <w:b/>
          <w:bCs/>
          <w:sz w:val="24"/>
          <w:szCs w:val="28"/>
        </w:rPr>
        <w:t>附件1</w:t>
      </w:r>
      <w:r>
        <w:rPr>
          <w:rFonts w:hint="eastAsia" w:ascii="仿宋" w:hAnsi="仿宋" w:eastAsia="仿宋" w:cs="仿宋"/>
          <w:sz w:val="24"/>
          <w:szCs w:val="28"/>
        </w:rPr>
        <w:t xml:space="preserve"> </w:t>
      </w:r>
    </w:p>
    <w:p>
      <w:pPr>
        <w:spacing w:line="360" w:lineRule="auto"/>
        <w:jc w:val="center"/>
        <w:rPr>
          <w:rFonts w:ascii="仿宋" w:hAnsi="仿宋" w:eastAsia="仿宋" w:cs="仿宋"/>
          <w:sz w:val="24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6"/>
          <w:szCs w:val="40"/>
        </w:rPr>
        <w:t>申请材料要求及评定办法</w:t>
      </w:r>
    </w:p>
    <w:bookmarkEnd w:id="0"/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（一）申请材料要求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1、《同济大学新生院优秀志愿者申请表》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2、志愿服务佐证材料：志愿服务证书、志愿者证、证明、照片等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3、个人陈述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包括但不限于：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1.</w:t>
      </w:r>
      <w:r>
        <w:rPr>
          <w:rFonts w:hint="eastAsia" w:ascii="仿宋" w:hAnsi="仿宋" w:eastAsia="仿宋" w:cs="仿宋"/>
          <w:sz w:val="24"/>
          <w:szCs w:val="28"/>
        </w:rPr>
        <w:t>个人在志愿活动中做的具体工作；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ascii="仿宋" w:hAnsi="仿宋" w:eastAsia="仿宋" w:cs="仿宋"/>
          <w:sz w:val="24"/>
          <w:szCs w:val="28"/>
        </w:rPr>
        <w:t>2.</w:t>
      </w:r>
      <w:r>
        <w:rPr>
          <w:rFonts w:hint="eastAsia" w:ascii="仿宋" w:hAnsi="仿宋" w:eastAsia="仿宋" w:cs="仿宋"/>
          <w:sz w:val="24"/>
          <w:szCs w:val="28"/>
        </w:rPr>
        <w:t>在志愿服务中的收获</w:t>
      </w:r>
      <w:r>
        <w:rPr>
          <w:rFonts w:ascii="仿宋" w:hAnsi="仿宋" w:eastAsia="仿宋" w:cs="仿宋"/>
          <w:sz w:val="24"/>
          <w:szCs w:val="28"/>
        </w:rPr>
        <w:t>。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（二）评定办法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新生院优秀志愿者评审小组根据《申请表》（</w:t>
      </w: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志愿服务参与情况</w:t>
      </w:r>
      <w:r>
        <w:rPr>
          <w:rFonts w:hint="eastAsia" w:ascii="仿宋" w:hAnsi="仿宋" w:eastAsia="仿宋" w:cs="仿宋"/>
          <w:sz w:val="24"/>
          <w:szCs w:val="28"/>
        </w:rPr>
        <w:t>）、佐证材料和个人陈述进行综合评定。</w:t>
      </w:r>
    </w:p>
    <w:p>
      <w:pPr>
        <w:widowControl/>
        <w:ind w:firstLine="480" w:firstLineChars="200"/>
        <w:jc w:val="left"/>
        <w:textAlignment w:val="center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lang w:bidi="ar"/>
        </w:rPr>
        <w:t>志愿服务参与情况</w:t>
      </w:r>
      <w:r>
        <w:rPr>
          <w:rFonts w:hint="eastAsia" w:ascii="仿宋" w:hAnsi="仿宋" w:eastAsia="仿宋" w:cs="仿宋"/>
          <w:sz w:val="24"/>
          <w:szCs w:val="28"/>
        </w:rPr>
        <w:t>包括但不限于：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1</w:t>
      </w:r>
      <w:r>
        <w:rPr>
          <w:rFonts w:ascii="仿宋" w:hAnsi="仿宋" w:eastAsia="仿宋" w:cs="仿宋"/>
          <w:sz w:val="24"/>
          <w:szCs w:val="28"/>
        </w:rPr>
        <w:t>.</w:t>
      </w:r>
      <w:r>
        <w:rPr>
          <w:rFonts w:hint="eastAsia" w:ascii="仿宋" w:hAnsi="仿宋" w:eastAsia="仿宋" w:cs="仿宋"/>
          <w:sz w:val="24"/>
          <w:szCs w:val="28"/>
        </w:rPr>
        <w:t>校级层面的志愿服务，即由学院、学生会、社团等发起的，在上海市开展的活动；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2</w:t>
      </w:r>
      <w:r>
        <w:rPr>
          <w:rFonts w:ascii="仿宋" w:hAnsi="仿宋" w:eastAsia="仿宋" w:cs="仿宋"/>
          <w:sz w:val="24"/>
          <w:szCs w:val="28"/>
        </w:rPr>
        <w:t>.</w:t>
      </w:r>
      <w:r>
        <w:rPr>
          <w:rFonts w:hint="eastAsia" w:ascii="仿宋" w:hAnsi="仿宋" w:eastAsia="仿宋" w:cs="仿宋"/>
          <w:sz w:val="24"/>
          <w:szCs w:val="28"/>
        </w:rPr>
        <w:t>社区的志愿服务，即个人参与到的社区志愿服务；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3</w:t>
      </w:r>
      <w:r>
        <w:rPr>
          <w:rFonts w:ascii="仿宋" w:hAnsi="仿宋" w:eastAsia="仿宋" w:cs="仿宋"/>
          <w:sz w:val="24"/>
          <w:szCs w:val="28"/>
        </w:rPr>
        <w:t>.</w:t>
      </w:r>
      <w:r>
        <w:rPr>
          <w:rFonts w:hint="eastAsia" w:ascii="仿宋" w:hAnsi="仿宋" w:eastAsia="仿宋" w:cs="仿宋"/>
          <w:sz w:val="24"/>
          <w:szCs w:val="28"/>
        </w:rPr>
        <w:t>上海市级的志愿服务，即由学校承接或个人通过其他途径参与到的上海市志愿服务活动；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4</w:t>
      </w:r>
      <w:r>
        <w:rPr>
          <w:rFonts w:ascii="仿宋" w:hAnsi="仿宋" w:eastAsia="仿宋" w:cs="仿宋"/>
          <w:sz w:val="24"/>
          <w:szCs w:val="28"/>
        </w:rPr>
        <w:t>.</w:t>
      </w:r>
      <w:r>
        <w:rPr>
          <w:rFonts w:hint="eastAsia" w:ascii="仿宋" w:hAnsi="仿宋" w:eastAsia="仿宋" w:cs="仿宋"/>
          <w:sz w:val="24"/>
          <w:szCs w:val="28"/>
        </w:rPr>
        <w:t>国家级的志愿服务，即由学校承接或个人通过其他途径参与到的国家级志愿服务活动，比如进博会、全国性大赛等；</w:t>
      </w:r>
    </w:p>
    <w:p>
      <w:p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注意：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在参与了志愿服务并提交相应材料后可以获得“德育培养方案</w:t>
      </w:r>
      <w:r>
        <w:rPr>
          <w:rFonts w:ascii="仿宋" w:hAnsi="仿宋" w:eastAsia="仿宋" w:cs="仿宋"/>
          <w:sz w:val="24"/>
          <w:szCs w:val="28"/>
        </w:rPr>
        <w:t>”</w:t>
      </w:r>
      <w:r>
        <w:rPr>
          <w:rFonts w:hint="eastAsia" w:ascii="仿宋" w:hAnsi="仿宋" w:eastAsia="仿宋" w:cs="仿宋"/>
          <w:sz w:val="24"/>
          <w:szCs w:val="28"/>
        </w:rPr>
        <w:t>基础分。</w:t>
      </w:r>
    </w:p>
    <w:p>
      <w:pPr>
        <w:numPr>
          <w:ilvl w:val="0"/>
          <w:numId w:val="1"/>
        </w:numPr>
        <w:spacing w:line="360" w:lineRule="auto"/>
        <w:ind w:firstLine="48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若已获得校级优秀志愿者、省部级优秀志愿者、国家级优秀志愿者等称号，提交相应证明材料，由学堂认定获得“德育培养方案</w:t>
      </w:r>
      <w:r>
        <w:rPr>
          <w:rFonts w:ascii="仿宋" w:hAnsi="仿宋" w:eastAsia="仿宋" w:cs="仿宋"/>
          <w:sz w:val="24"/>
          <w:szCs w:val="28"/>
        </w:rPr>
        <w:t>”</w:t>
      </w:r>
      <w:r>
        <w:rPr>
          <w:rFonts w:hint="eastAsia" w:ascii="仿宋" w:hAnsi="仿宋" w:eastAsia="仿宋" w:cs="仿宋"/>
          <w:sz w:val="24"/>
          <w:szCs w:val="28"/>
        </w:rPr>
        <w:t>拓展部分加分。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仿宋" w:hAnsi="仿宋" w:eastAsia="仿宋" w:cs="仿宋"/>
          <w:sz w:val="24"/>
          <w:szCs w:val="28"/>
        </w:rPr>
      </w:pPr>
      <w:r>
        <w:rPr>
          <w:rFonts w:hint="eastAsia" w:ascii="仿宋" w:hAnsi="仿宋" w:eastAsia="仿宋" w:cs="仿宋"/>
          <w:sz w:val="24"/>
          <w:szCs w:val="28"/>
        </w:rPr>
        <w:t>其他未列入评定细则的志愿服务，具体由新生院优秀志愿者评审小组讨论决定。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BD69A"/>
    <w:multiLevelType w:val="singleLevel"/>
    <w:tmpl w:val="518BD69A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021012"/>
    <w:rsid w:val="5D02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2020-03-27T07:36:00Z</dcterms:created>
  <dc:creator>senseisan</dc:creator>
  <cp:lastModifiedBy>senseisan</cp:lastModifiedBy>
  <dcterms:modified xsi:type="dcterms:W3CDTF">2020-03-27T07:37:12Z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